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spacing w:line="360" w:lineRule="auto"/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_____________________________ il ____________ residente a __________________________ via _________________________ , genitore dell’alunno/a ____________________________________ frequentante la classe ____________________</w:t>
      </w:r>
    </w:p>
    <w:p w:rsidR="00000000" w:rsidDel="00000000" w:rsidP="00000000" w:rsidRDefault="00000000" w:rsidRPr="00000000" w14:paraId="00000006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1"/>
        </w:numPr>
        <w:ind w:left="-284" w:right="-4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008">
      <w:pPr>
        <w:ind w:left="-284" w:right="-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284" w:right="-425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proprio/a figlio/a partecipare alla degustazione dei vini e prodotti alcolici, in Istituto nell’ambito delle esercitazioni pratiche/progetti/manifestazioni/concorsi per l’a.s.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prega di segnalare eventuali intolleranze/allegrie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27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Firma di un genitore/tutore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spacing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Liberation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Modello Segr0025_Autorizzazione a degustare vini e prodotti alcolici/Rev1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mallCaps w:val="1"/>
        <w:color w:val="000000"/>
        <w:sz w:val="18"/>
        <w:szCs w:val="18"/>
        <w:rtl w:val="0"/>
      </w:rPr>
      <w:t xml:space="preserve">MOD7536r02_liberatoria_minorenni.doc</w:t>
      <w:tab/>
      <w:t xml:space="preserve">                                                                                       </w:t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/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62.0" w:type="dxa"/>
      <w:jc w:val="center"/>
      <w:tblLayout w:type="fixed"/>
      <w:tblLook w:val="0000"/>
    </w:tblPr>
    <w:tblGrid>
      <w:gridCol w:w="1849"/>
      <w:gridCol w:w="8613"/>
      <w:tblGridChange w:id="0">
        <w:tblGrid>
          <w:gridCol w:w="1849"/>
          <w:gridCol w:w="8613"/>
        </w:tblGrid>
      </w:tblGridChange>
    </w:tblGrid>
    <w:tr>
      <w:trPr>
        <w:cantSplit w:val="0"/>
        <w:trHeight w:val="1359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A">
          <w:pPr>
            <w:widowControl w:val="0"/>
            <w:jc w:val="center"/>
            <w:rPr>
              <w:rFonts w:ascii="Arial Black" w:cs="Arial Black" w:eastAsia="Arial Black" w:hAnsi="Arial Black"/>
              <w:color w:val="17365d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89965" cy="77025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0" l="-17" r="-15" t="-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B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1C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1D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1E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1F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20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2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22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3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4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Segr0025_Autorizzazione a degustare vini e prodotti alcolici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359.0" w:type="dxa"/>
      <w:jc w:val="left"/>
      <w:tblInd w:w="-289.0" w:type="dxa"/>
      <w:tblLayout w:type="fixed"/>
      <w:tblLook w:val="0000"/>
    </w:tblPr>
    <w:tblGrid>
      <w:gridCol w:w="1600"/>
      <w:gridCol w:w="4860"/>
      <w:gridCol w:w="1620"/>
      <w:gridCol w:w="2279"/>
      <w:tblGridChange w:id="0">
        <w:tblGrid>
          <w:gridCol w:w="1600"/>
          <w:gridCol w:w="4860"/>
          <w:gridCol w:w="1620"/>
          <w:gridCol w:w="2279"/>
        </w:tblGrid>
      </w:tblGridChange>
    </w:tblGrid>
    <w:tr>
      <w:trPr>
        <w:cantSplit w:val="0"/>
        <w:trHeight w:val="703" w:hRule="atLeast"/>
        <w:tblHeader w:val="0"/>
      </w:trPr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ind w:left="-52" w:firstLine="0"/>
            <w:rPr>
              <w:rFonts w:ascii="Verdana" w:cs="Verdana" w:eastAsia="Verdana" w:hAnsi="Verdana"/>
              <w:color w:val="666699"/>
              <w:sz w:val="72"/>
              <w:szCs w:val="72"/>
            </w:rPr>
          </w:pPr>
          <w:r w:rsidDel="00000000" w:rsidR="00000000" w:rsidRPr="00000000">
            <w:rPr>
              <w:rFonts w:ascii="Verdana" w:cs="Verdana" w:eastAsia="Verdana" w:hAnsi="Verdana"/>
              <w:color w:val="000000"/>
              <w:sz w:val="26"/>
              <w:szCs w:val="26"/>
            </w:rPr>
            <w:drawing>
              <wp:inline distB="0" distT="0" distL="0" distR="0">
                <wp:extent cx="989965" cy="56197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bottom w:color="000000" w:space="0" w:sz="4" w:val="dotted"/>
          </w:tcBorders>
          <w:shd w:fill="auto" w:val="clear"/>
        </w:tcPr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Verdana" w:cs="Verdana" w:eastAsia="Verdana" w:hAnsi="Verdana"/>
              <w:color w:val="000000"/>
              <w:sz w:val="72"/>
              <w:szCs w:val="72"/>
            </w:rPr>
          </w:pPr>
          <w:r w:rsidDel="00000000" w:rsidR="00000000" w:rsidRPr="00000000">
            <w:rPr>
              <w:rFonts w:ascii="Verdana" w:cs="Verdana" w:eastAsia="Verdana" w:hAnsi="Verdana"/>
              <w:color w:val="000000"/>
              <w:sz w:val="22"/>
              <w:szCs w:val="22"/>
            </w:rPr>
            <mc:AlternateContent>
              <mc:Choice Requires="wpg">
                <w:drawing>
                  <wp:inline distB="0" distT="0" distL="0" distR="0">
                    <wp:extent cx="2848610" cy="534035"/>
                    <wp:effectExtent b="0" l="0" r="0" t="0"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3931560" y="3522780"/>
                              <a:ext cx="2828880" cy="514440"/>
                            </a:xfrm>
                            <a:custGeom>
                              <a:rect b="b" l="l" r="r" t="t"/>
                              <a:pathLst>
                                <a:path extrusionOk="0" h="1078" w="4457">
                                  <a:moveTo>
                                    <a:pt x="0" y="185"/>
                                  </a:moveTo>
                                  <a:cubicBezTo>
                                    <a:pt x="1485" y="0"/>
                                    <a:pt x="2970" y="371"/>
                                    <a:pt x="4456" y="185"/>
                                  </a:cubicBezTo>
                                  <a:moveTo>
                                    <a:pt x="0" y="891"/>
                                  </a:moveTo>
                                  <a:cubicBezTo>
                                    <a:pt x="1485" y="705"/>
                                    <a:pt x="2970" y="1077"/>
                                    <a:pt x="4456" y="891"/>
                                  </a:cubicBezTo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008080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dir="2700000" dist="53966">
                                <a:srgbClr val="C0C0C0">
                                  <a:alpha val="8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Istituto Istruzione Superiore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"Crotto Caurga"</w:t>
                                </w:r>
                              </w:p>
                            </w:txbxContent>
                          </wps:txbx>
                          <wps:bodyPr anchorCtr="1" anchor="t" bIns="82425" lIns="158750" spcFirstLastPara="1" rIns="158750" wrap="square" tIns="82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2848610" cy="534035"/>
                    <wp:effectExtent b="0" l="0" r="0" t="0"/>
                    <wp:docPr id="2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48610" cy="5340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bottom w:color="000000" w:space="0" w:sz="4" w:val="dotted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rPr>
              <w:rFonts w:ascii="Verdana" w:cs="Verdana" w:eastAsia="Verdana" w:hAnsi="Verdana"/>
              <w:color w:val="666699"/>
              <w:sz w:val="56"/>
              <w:szCs w:val="56"/>
            </w:rPr>
          </w:pPr>
          <w:r w:rsidDel="00000000" w:rsidR="00000000" w:rsidRPr="00000000">
            <w:rPr>
              <w:rFonts w:ascii="Verdana" w:cs="Verdana" w:eastAsia="Verdana" w:hAnsi="Verdana"/>
              <w:color w:val="666699"/>
              <w:sz w:val="56"/>
              <w:szCs w:val="56"/>
            </w:rPr>
            <w:drawing>
              <wp:inline distB="0" distT="0" distL="0" distR="0">
                <wp:extent cx="408305" cy="40005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30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Verdana" w:cs="Verdana" w:eastAsia="Verdana" w:hAnsi="Verdana"/>
              <w:color w:val="666699"/>
              <w:sz w:val="56"/>
              <w:szCs w:val="56"/>
            </w:rPr>
            <w:drawing>
              <wp:inline distB="0" distT="0" distL="0" distR="0">
                <wp:extent cx="515620" cy="304165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620" cy="304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shd w:fill="auto" w:val="clear"/>
          <w:vAlign w:val="center"/>
        </w:tcPr>
        <w:p w:rsidR="00000000" w:rsidDel="00000000" w:rsidP="00000000" w:rsidRDefault="00000000" w:rsidRPr="00000000" w14:paraId="0000002B">
          <w:pPr>
            <w:widowControl w:val="0"/>
            <w:jc w:val="center"/>
            <w:rPr>
              <w:rFonts w:ascii="Verdana" w:cs="Verdana" w:eastAsia="Verdana" w:hAnsi="Verdana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818515" cy="25654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946268" y="3661255"/>
                              <a:ext cx="79946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Black" w:cs="Arial Black" w:eastAsia="Arial Black" w:hAnsi="Arial Bla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44"/>
                                    <w:vertAlign w:val="baseline"/>
                                  </w:rPr>
                                  <w:t xml:space="preserve">Modulo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818515" cy="256540"/>
                    <wp:effectExtent b="0" l="0" r="0" t="0"/>
                    <wp:wrapNone/>
                    <wp:docPr id="1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8515" cy="25654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>
      <w:trPr>
        <w:cantSplit w:val="0"/>
        <w:trHeight w:val="251" w:hRule="atLeast"/>
        <w:tblHeader w:val="0"/>
      </w:trPr>
      <w:tc>
        <w:tcPr>
          <w:gridSpan w:val="4"/>
          <w:tcBorders>
            <w:top w:color="000000" w:space="0" w:sz="4" w:val="dotted"/>
            <w:left w:color="000000" w:space="0" w:sz="4" w:val="dotted"/>
            <w:bottom w:color="000000" w:space="0" w:sz="4" w:val="dotted"/>
            <w:right w:color="000000" w:space="0" w:sz="4" w:val="dotted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jc w:val="center"/>
            <w:rPr>
              <w:rFonts w:ascii="Verdana" w:cs="Verdana" w:eastAsia="Verdana" w:hAnsi="Verdana"/>
              <w:color w:val="00000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rtl w:val="0"/>
            </w:rPr>
            <w:t xml:space="preserve">MOD. 7528B Richiesta Uscite Maggiorenni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